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8" w:rsidRDefault="00601008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01008" w:rsidRDefault="00601008" w:rsidP="00601008">
      <w:pPr>
        <w:pStyle w:val="A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95400" cy="647700"/>
            <wp:effectExtent l="0" t="0" r="0" b="0"/>
            <wp:docPr id="2" name="Рисунок 2" descr="\\BKP-01\Fileshare2\PR\Лого\ID Jewish Museum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KP-01\Fileshare2\PR\Лого\ID Jewish Museum-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DDC" w:rsidRPr="00601008" w:rsidRDefault="00FA52BF">
      <w:pPr>
        <w:pStyle w:val="A5"/>
        <w:jc w:val="center"/>
        <w:rPr>
          <w:rFonts w:ascii="Times New Roman" w:hAnsi="Times New Roman" w:cs="Times New Roman"/>
          <w:b/>
          <w:bCs/>
          <w:i/>
          <w:lang w:val="en-US"/>
        </w:rPr>
      </w:pPr>
      <w:r w:rsidRPr="006010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Jewish Museum and Tolerance Center presents the exhibition of Gerhard Richter: </w:t>
      </w:r>
      <w:r w:rsidRPr="00601008"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  <w:t>Abstraction and Appearance</w:t>
      </w:r>
    </w:p>
    <w:p w:rsidR="00601008" w:rsidRDefault="0060100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rebuchet MS" w:hAnsi="Trebuchet MS"/>
          <w:b/>
          <w:bCs/>
          <w:i/>
          <w:noProof/>
          <w:lang w:eastAsia="ru-RU"/>
        </w:rPr>
        <w:drawing>
          <wp:inline distT="0" distB="0" distL="0" distR="0">
            <wp:extent cx="3057525" cy="3057525"/>
            <wp:effectExtent l="0" t="0" r="9525" b="9525"/>
            <wp:docPr id="1" name="Рисунок 1" descr="\\BKP-01\Fileshare2\PR\Выставочный отдел\РИХТЕР\Photo Preview\Haggadah,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P-01\Fileshare2\PR\Выставочный отдел\РИХТЕР\Photo Preview\Haggadah, 2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DC" w:rsidRPr="000B6535" w:rsidRDefault="00FA52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Nov</w:t>
      </w:r>
      <w:r w:rsidR="000B6535">
        <w:rPr>
          <w:rFonts w:ascii="Times New Roman" w:hAnsi="Times New Roman"/>
          <w:b/>
          <w:bCs/>
          <w:sz w:val="24"/>
          <w:szCs w:val="24"/>
          <w:lang w:val="en-US"/>
        </w:rPr>
        <w:t>ember 9, 2016 – February 5, 201</w:t>
      </w:r>
      <w:r w:rsidR="000B6535">
        <w:rPr>
          <w:rFonts w:ascii="Times New Roman" w:hAnsi="Times New Roman"/>
          <w:b/>
          <w:bCs/>
          <w:sz w:val="24"/>
          <w:szCs w:val="24"/>
        </w:rPr>
        <w:t>7</w:t>
      </w:r>
    </w:p>
    <w:p w:rsidR="00C07DDC" w:rsidRDefault="00FA52BF">
      <w:pPr>
        <w:pStyle w:val="A5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Gerhard Richter is one of the most </w:t>
      </w:r>
      <w:r w:rsidR="00B416DB">
        <w:rPr>
          <w:rFonts w:ascii="Times New Roman" w:hAnsi="Times New Roman"/>
          <w:sz w:val="24"/>
          <w:szCs w:val="24"/>
          <w:lang w:val="en-US"/>
        </w:rPr>
        <w:t xml:space="preserve">foremost </w:t>
      </w:r>
      <w:r>
        <w:rPr>
          <w:rFonts w:ascii="Times New Roman" w:hAnsi="Times New Roman"/>
          <w:sz w:val="24"/>
          <w:szCs w:val="24"/>
          <w:lang w:val="en-US"/>
        </w:rPr>
        <w:t xml:space="preserve">modern artists in the world; the central theme of his oeuvre for more than 50 years has been the exploration </w:t>
      </w:r>
      <w:r w:rsidRPr="00AE5B7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gramStart"/>
      <w:r w:rsidRPr="00AE5B7F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our perception of reality. </w:t>
      </w:r>
    </w:p>
    <w:p w:rsidR="00C07DDC" w:rsidRPr="00574C86" w:rsidRDefault="00C208FD">
      <w:pPr>
        <w:pStyle w:val="A5"/>
        <w:spacing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C208FD">
        <w:rPr>
          <w:rFonts w:ascii="Times New Roman" w:hAnsi="Times New Roman"/>
          <w:sz w:val="24"/>
          <w:szCs w:val="24"/>
          <w:lang w:val="en-US"/>
        </w:rPr>
        <w:t xml:space="preserve">This groundbreaking exhibition at the Jewish Museum and Tolerance Center is devoted to Richter’s </w:t>
      </w:r>
      <w:r w:rsidR="00AE5B7F">
        <w:rPr>
          <w:rFonts w:ascii="Times New Roman" w:hAnsi="Times New Roman"/>
          <w:sz w:val="24"/>
          <w:szCs w:val="24"/>
          <w:lang w:val="en-US"/>
        </w:rPr>
        <w:t>involvement with</w:t>
      </w:r>
      <w:r w:rsidRPr="00C208FD">
        <w:rPr>
          <w:rFonts w:ascii="Times New Roman" w:hAnsi="Times New Roman"/>
          <w:sz w:val="24"/>
          <w:szCs w:val="24"/>
          <w:lang w:val="en-US"/>
        </w:rPr>
        <w:t xml:space="preserve"> abstraction and includes key works in various media from 1973 to 2016. It surveys important stages in the artist’s development and major works shown include Gray (1973), </w:t>
      </w:r>
      <w:proofErr w:type="spellStart"/>
      <w:proofErr w:type="gramStart"/>
      <w:r w:rsidRPr="00C208FD">
        <w:rPr>
          <w:rFonts w:ascii="Times New Roman" w:hAnsi="Times New Roman"/>
          <w:sz w:val="24"/>
          <w:szCs w:val="24"/>
          <w:lang w:val="en-US"/>
        </w:rPr>
        <w:t>Aladin</w:t>
      </w:r>
      <w:proofErr w:type="spellEnd"/>
      <w:r w:rsidRPr="00C208FD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C208FD">
        <w:rPr>
          <w:rFonts w:ascii="Times New Roman" w:hAnsi="Times New Roman"/>
          <w:sz w:val="24"/>
          <w:szCs w:val="24"/>
          <w:lang w:val="en-US"/>
        </w:rPr>
        <w:t xml:space="preserve">1999), </w:t>
      </w:r>
      <w:proofErr w:type="spellStart"/>
      <w:r w:rsidRPr="00C208FD">
        <w:rPr>
          <w:rFonts w:ascii="Times New Roman" w:hAnsi="Times New Roman"/>
          <w:sz w:val="24"/>
          <w:szCs w:val="24"/>
          <w:lang w:val="en-US"/>
        </w:rPr>
        <w:t>Haggadah</w:t>
      </w:r>
      <w:proofErr w:type="spellEnd"/>
      <w:r w:rsidRPr="00C208FD">
        <w:rPr>
          <w:rFonts w:ascii="Times New Roman" w:hAnsi="Times New Roman"/>
          <w:sz w:val="24"/>
          <w:szCs w:val="24"/>
          <w:lang w:val="en-US"/>
        </w:rPr>
        <w:t xml:space="preserve"> (2006), Strip</w:t>
      </w:r>
      <w:r w:rsidR="00AE5B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208FD">
        <w:rPr>
          <w:rFonts w:ascii="Times New Roman" w:hAnsi="Times New Roman"/>
          <w:sz w:val="24"/>
          <w:szCs w:val="24"/>
          <w:lang w:val="en-US"/>
        </w:rPr>
        <w:t xml:space="preserve">(2013/2016) and a selection of recent  Abstract Paintings (2016). </w:t>
      </w:r>
      <w:r w:rsidR="00FA52BF">
        <w:rPr>
          <w:rFonts w:ascii="Times New Roman" w:hAnsi="Times New Roman"/>
          <w:sz w:val="24"/>
          <w:szCs w:val="24"/>
          <w:lang w:val="en-US"/>
        </w:rPr>
        <w:t>The center of the ex</w:t>
      </w:r>
      <w:r w:rsidR="00AE5B7F">
        <w:rPr>
          <w:rFonts w:ascii="Times New Roman" w:hAnsi="Times New Roman"/>
          <w:sz w:val="24"/>
          <w:szCs w:val="24"/>
          <w:lang w:val="en-US"/>
        </w:rPr>
        <w:t>hibition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EBC">
        <w:rPr>
          <w:rFonts w:ascii="Times New Roman" w:hAnsi="Times New Roman"/>
          <w:sz w:val="24"/>
          <w:szCs w:val="24"/>
          <w:lang w:val="en-US"/>
        </w:rPr>
        <w:t>comprises a special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installation devoted to </w:t>
      </w:r>
      <w:proofErr w:type="spellStart"/>
      <w:r w:rsidR="00FA52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Birkenau</w:t>
      </w:r>
      <w:proofErr w:type="spellEnd"/>
      <w:r w:rsidR="00BD1CA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(2014), a series of four 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recent </w:t>
      </w:r>
      <w:r w:rsidR="00FA52BF">
        <w:rPr>
          <w:rFonts w:ascii="Times New Roman" w:hAnsi="Times New Roman"/>
          <w:sz w:val="24"/>
          <w:szCs w:val="24"/>
          <w:lang w:val="en-US"/>
        </w:rPr>
        <w:t>large-format abstract paintings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 which were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created </w:t>
      </w:r>
      <w:r w:rsidR="00336EBC">
        <w:rPr>
          <w:rFonts w:ascii="Times New Roman" w:hAnsi="Times New Roman"/>
          <w:sz w:val="24"/>
          <w:szCs w:val="24"/>
          <w:lang w:val="en-US"/>
        </w:rPr>
        <w:t>in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response to photographs taken by a prisoner at the Auschwitz-</w:t>
      </w:r>
      <w:proofErr w:type="spellStart"/>
      <w:r w:rsidR="00FA52BF">
        <w:rPr>
          <w:rFonts w:ascii="Times New Roman" w:hAnsi="Times New Roman"/>
          <w:sz w:val="24"/>
          <w:szCs w:val="24"/>
          <w:lang w:val="en-US"/>
        </w:rPr>
        <w:t>Birkenau</w:t>
      </w:r>
      <w:proofErr w:type="spellEnd"/>
      <w:r w:rsidR="00FA52BF">
        <w:rPr>
          <w:rFonts w:ascii="Times New Roman" w:hAnsi="Times New Roman"/>
          <w:sz w:val="24"/>
          <w:szCs w:val="24"/>
          <w:lang w:val="en-US"/>
        </w:rPr>
        <w:t xml:space="preserve"> Concentration Camp in 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August 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1944.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Suggesting 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that any attempt to express this tragedy by realistic painting </w:t>
      </w:r>
      <w:r w:rsidR="00336EBC">
        <w:rPr>
          <w:rFonts w:ascii="Times New Roman" w:hAnsi="Times New Roman"/>
          <w:sz w:val="24"/>
          <w:szCs w:val="24"/>
          <w:lang w:val="en-US"/>
        </w:rPr>
        <w:t>is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forlorn</w:t>
      </w:r>
      <w:r w:rsidR="00BD1CA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FA52B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Birkenau</w:t>
      </w:r>
      <w:proofErr w:type="spellEnd"/>
      <w:r w:rsidR="00FA52BF">
        <w:rPr>
          <w:rFonts w:ascii="Times New Roman" w:hAnsi="Times New Roman"/>
          <w:sz w:val="24"/>
          <w:szCs w:val="24"/>
          <w:lang w:val="en-US"/>
        </w:rPr>
        <w:t xml:space="preserve"> paintings make the original images unrecognizable, 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336EBC">
        <w:rPr>
          <w:rFonts w:ascii="Times New Roman" w:hAnsi="Times New Roman"/>
          <w:sz w:val="24"/>
          <w:szCs w:val="24"/>
          <w:lang w:val="en-US"/>
        </w:rPr>
        <w:t>us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abstract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painting to convey a powerful emotional </w:t>
      </w:r>
      <w:r w:rsidR="00BD1CA5">
        <w:rPr>
          <w:rFonts w:ascii="Times New Roman" w:hAnsi="Times New Roman"/>
          <w:sz w:val="24"/>
          <w:szCs w:val="24"/>
          <w:lang w:val="en-US"/>
        </w:rPr>
        <w:t xml:space="preserve">message. </w:t>
      </w:r>
      <w:r w:rsidR="00FA52BF">
        <w:rPr>
          <w:rFonts w:ascii="Times New Roman" w:hAnsi="Times New Roman"/>
          <w:sz w:val="24"/>
          <w:szCs w:val="24"/>
          <w:lang w:val="en-US"/>
        </w:rPr>
        <w:t>The installation includes four full-sized original photographs and 93 photographic details of the same works</w:t>
      </w:r>
      <w:r w:rsidR="00336EBC">
        <w:rPr>
          <w:rFonts w:ascii="Times New Roman" w:hAnsi="Times New Roman"/>
          <w:sz w:val="24"/>
          <w:szCs w:val="24"/>
          <w:lang w:val="en-US"/>
        </w:rPr>
        <w:t>, exploring Richter’s parallel involvement with the role of replication in our experience of appearance.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These </w:t>
      </w:r>
      <w:r w:rsidR="00FA52BF">
        <w:rPr>
          <w:rFonts w:ascii="Times New Roman" w:hAnsi="Times New Roman"/>
          <w:sz w:val="24"/>
          <w:szCs w:val="24"/>
          <w:lang w:val="en-US"/>
        </w:rPr>
        <w:t>work</w:t>
      </w:r>
      <w:r w:rsidR="00336EBC">
        <w:rPr>
          <w:rFonts w:ascii="Times New Roman" w:hAnsi="Times New Roman"/>
          <w:sz w:val="24"/>
          <w:szCs w:val="24"/>
          <w:lang w:val="en-US"/>
        </w:rPr>
        <w:t>s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CA5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336EBC">
        <w:rPr>
          <w:rFonts w:ascii="Times New Roman" w:hAnsi="Times New Roman"/>
          <w:sz w:val="24"/>
          <w:szCs w:val="24"/>
          <w:lang w:val="en-US"/>
        </w:rPr>
        <w:t>among</w:t>
      </w:r>
      <w:r w:rsidR="00FA52BF">
        <w:rPr>
          <w:rFonts w:ascii="Times New Roman" w:hAnsi="Times New Roman"/>
          <w:sz w:val="24"/>
          <w:szCs w:val="24"/>
          <w:lang w:val="en-US"/>
        </w:rPr>
        <w:t xml:space="preserve"> the most significant in modern art in recent years.</w:t>
      </w:r>
    </w:p>
    <w:p w:rsidR="00C07DDC" w:rsidRDefault="00FA52BF">
      <w:pPr>
        <w:pStyle w:val="A5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Richter’s </w:t>
      </w:r>
      <w:r w:rsidR="00336EBC">
        <w:rPr>
          <w:rFonts w:ascii="Times New Roman" w:hAnsi="Times New Roman"/>
          <w:sz w:val="24"/>
          <w:szCs w:val="24"/>
          <w:lang w:val="en-US"/>
        </w:rPr>
        <w:t>investigation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CA5">
        <w:rPr>
          <w:rFonts w:ascii="Times New Roman" w:hAnsi="Times New Roman"/>
          <w:sz w:val="24"/>
          <w:szCs w:val="24"/>
          <w:lang w:val="en-US"/>
        </w:rPr>
        <w:t xml:space="preserve">perceived </w:t>
      </w:r>
      <w:r>
        <w:rPr>
          <w:rFonts w:ascii="Times New Roman" w:hAnsi="Times New Roman"/>
          <w:sz w:val="24"/>
          <w:szCs w:val="24"/>
          <w:lang w:val="en-US"/>
        </w:rPr>
        <w:t>appearance</w:t>
      </w:r>
      <w:r w:rsidR="00336EBC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 is developed in</w:t>
      </w:r>
      <w:r>
        <w:rPr>
          <w:rFonts w:ascii="Times New Roman" w:hAnsi="Times New Roman"/>
          <w:sz w:val="24"/>
          <w:szCs w:val="24"/>
          <w:lang w:val="en-US"/>
        </w:rPr>
        <w:t xml:space="preserve"> other parts of the exhibition: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and other works displayed include: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Halifax</w:t>
      </w:r>
      <w:r w:rsidR="00AE5B7F">
        <w:rPr>
          <w:rFonts w:ascii="Times New Roman" w:hAnsi="Times New Roman"/>
          <w:sz w:val="24"/>
          <w:szCs w:val="24"/>
          <w:lang w:val="en-US"/>
        </w:rPr>
        <w:t xml:space="preserve"> (1978);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3EA1" w:rsidRPr="00E43EA1">
        <w:rPr>
          <w:rFonts w:ascii="Times New Roman" w:hAnsi="Times New Roman"/>
          <w:b/>
          <w:i/>
          <w:sz w:val="24"/>
          <w:szCs w:val="24"/>
          <w:lang w:val="en-US"/>
        </w:rPr>
        <w:t>128 details</w:t>
      </w:r>
      <w:r w:rsidR="00E43EA1" w:rsidRPr="00E43EA1">
        <w:rPr>
          <w:rFonts w:ascii="Times New Roman" w:hAnsi="Times New Roman"/>
          <w:b/>
          <w:sz w:val="24"/>
          <w:szCs w:val="24"/>
          <w:lang w:val="en-US"/>
        </w:rPr>
        <w:t xml:space="preserve"> of an abstract painting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War Cut</w:t>
      </w:r>
      <w:r w:rsidR="00AE5B7F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2004)</w:t>
      </w:r>
      <w:r w:rsidR="00AE5B7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593B" w:rsidRPr="00CB593B">
        <w:rPr>
          <w:rFonts w:ascii="Times New Roman" w:hAnsi="Times New Roman"/>
          <w:sz w:val="24"/>
          <w:szCs w:val="24"/>
          <w:lang w:val="en-US"/>
        </w:rPr>
        <w:t>mounted layout of the book of abstract details combined with newspaper excerpts about the beginning of the first Gulf war</w:t>
      </w:r>
      <w:r>
        <w:rPr>
          <w:rFonts w:ascii="Times New Roman" w:hAnsi="Times New Roman"/>
          <w:sz w:val="24"/>
          <w:szCs w:val="24"/>
          <w:lang w:val="en-US"/>
        </w:rPr>
        <w:t xml:space="preserve">; the special project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Museum Visits,</w:t>
      </w:r>
      <w:r w:rsidR="00336EB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comprising </w:t>
      </w:r>
      <w:r>
        <w:rPr>
          <w:rFonts w:ascii="Times New Roman" w:hAnsi="Times New Roman"/>
          <w:sz w:val="24"/>
          <w:szCs w:val="24"/>
          <w:lang w:val="en-US"/>
        </w:rPr>
        <w:t xml:space="preserve">a selection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of 24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overpainted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photographs; </w:t>
      </w:r>
      <w:r w:rsidR="00AE5B7F">
        <w:rPr>
          <w:rFonts w:ascii="Times New Roman" w:hAnsi="Times New Roman"/>
          <w:sz w:val="24"/>
          <w:szCs w:val="24"/>
          <w:lang w:val="en-US"/>
        </w:rPr>
        <w:t xml:space="preserve">together with the series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Elbe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Novembe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Tag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as well as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Spiegel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Grau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(1991), one of Gerhard Richter’s most famous mirror works.</w:t>
      </w:r>
    </w:p>
    <w:p w:rsidR="00C07DDC" w:rsidRDefault="00FA52BF">
      <w:pPr>
        <w:pStyle w:val="A5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Gerhard Richter created his first works in1962 </w:t>
      </w:r>
      <w:r w:rsidR="00336EBC">
        <w:rPr>
          <w:rFonts w:ascii="Times New Roman" w:hAnsi="Times New Roman"/>
          <w:sz w:val="24"/>
          <w:szCs w:val="24"/>
          <w:lang w:val="en-US"/>
        </w:rPr>
        <w:t>using</w:t>
      </w:r>
      <w:r>
        <w:rPr>
          <w:rFonts w:ascii="Times New Roman" w:hAnsi="Times New Roman"/>
          <w:sz w:val="24"/>
          <w:szCs w:val="24"/>
          <w:lang w:val="en-US"/>
        </w:rPr>
        <w:t xml:space="preserve"> found photographs. </w:t>
      </w:r>
      <w:r w:rsidR="00336EBC">
        <w:rPr>
          <w:rFonts w:ascii="Times New Roman" w:hAnsi="Times New Roman"/>
          <w:sz w:val="24"/>
          <w:szCs w:val="24"/>
          <w:lang w:val="en-US"/>
        </w:rPr>
        <w:t>At f</w:t>
      </w:r>
      <w:r>
        <w:rPr>
          <w:rFonts w:ascii="Times New Roman" w:hAnsi="Times New Roman"/>
          <w:sz w:val="24"/>
          <w:szCs w:val="24"/>
          <w:lang w:val="en-US"/>
        </w:rPr>
        <w:t xml:space="preserve">irst, the artist used images taken from magazines and family albums and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also </w:t>
      </w:r>
      <w:r>
        <w:rPr>
          <w:rFonts w:ascii="Times New Roman" w:hAnsi="Times New Roman"/>
          <w:sz w:val="24"/>
          <w:szCs w:val="24"/>
          <w:lang w:val="en-US"/>
        </w:rPr>
        <w:t xml:space="preserve">photographs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given </w:t>
      </w:r>
      <w:r>
        <w:rPr>
          <w:rFonts w:ascii="Times New Roman" w:hAnsi="Times New Roman"/>
          <w:sz w:val="24"/>
          <w:szCs w:val="24"/>
          <w:lang w:val="en-US"/>
        </w:rPr>
        <w:t xml:space="preserve">to him by friends. </w:t>
      </w:r>
      <w:r w:rsidR="00BD1CA5">
        <w:rPr>
          <w:rFonts w:ascii="Times New Roman" w:hAnsi="Times New Roman"/>
          <w:sz w:val="24"/>
          <w:szCs w:val="24"/>
          <w:lang w:val="en-US"/>
        </w:rPr>
        <w:t xml:space="preserve">Working </w:t>
      </w:r>
      <w:r w:rsidR="00336EBC">
        <w:rPr>
          <w:rFonts w:ascii="Times New Roman" w:hAnsi="Times New Roman"/>
          <w:sz w:val="24"/>
          <w:szCs w:val="24"/>
          <w:lang w:val="en-US"/>
        </w:rPr>
        <w:t>with that</w:t>
      </w:r>
      <w:r>
        <w:rPr>
          <w:rFonts w:ascii="Times New Roman" w:hAnsi="Times New Roman"/>
          <w:sz w:val="24"/>
          <w:szCs w:val="24"/>
          <w:lang w:val="en-US"/>
        </w:rPr>
        <w:t xml:space="preserve"> material he transformed photographs into 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painted </w:t>
      </w:r>
      <w:r>
        <w:rPr>
          <w:rFonts w:ascii="Times New Roman" w:hAnsi="Times New Roman"/>
          <w:sz w:val="24"/>
          <w:szCs w:val="24"/>
          <w:lang w:val="en-US"/>
        </w:rPr>
        <w:t xml:space="preserve">portraits, landscapes, still-lives and cityscapes. The artist’s early 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figurative </w:t>
      </w:r>
      <w:r>
        <w:rPr>
          <w:rFonts w:ascii="Times New Roman" w:hAnsi="Times New Roman"/>
          <w:sz w:val="24"/>
          <w:szCs w:val="24"/>
          <w:lang w:val="en-US"/>
        </w:rPr>
        <w:t xml:space="preserve">paintings </w:t>
      </w:r>
      <w:r w:rsidR="00336EBC">
        <w:rPr>
          <w:rFonts w:ascii="Times New Roman" w:hAnsi="Times New Roman"/>
          <w:sz w:val="24"/>
          <w:szCs w:val="24"/>
          <w:lang w:val="en-US"/>
        </w:rPr>
        <w:t>p</w:t>
      </w:r>
      <w:r w:rsidR="00AE5B7F">
        <w:rPr>
          <w:rFonts w:ascii="Times New Roman" w:hAnsi="Times New Roman"/>
          <w:sz w:val="24"/>
          <w:szCs w:val="24"/>
          <w:lang w:val="en-US"/>
        </w:rPr>
        <w:t xml:space="preserve">rovide a multi-faceted portrait </w:t>
      </w:r>
      <w:proofErr w:type="gramStart"/>
      <w:r w:rsidR="00BD1CA5">
        <w:rPr>
          <w:rFonts w:ascii="Times New Roman" w:hAnsi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world</w:t>
      </w:r>
      <w:r w:rsidR="00336EBC">
        <w:rPr>
          <w:rFonts w:ascii="Times New Roman" w:hAnsi="Times New Roman"/>
          <w:sz w:val="24"/>
          <w:szCs w:val="24"/>
          <w:lang w:val="en-US"/>
        </w:rPr>
        <w:t xml:space="preserve"> and established his reputation</w:t>
      </w:r>
      <w:r w:rsidR="00BD1C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57C03">
        <w:rPr>
          <w:rFonts w:ascii="Times New Roman" w:hAnsi="Times New Roman"/>
          <w:sz w:val="24"/>
          <w:szCs w:val="24"/>
          <w:lang w:val="en-US"/>
        </w:rPr>
        <w:t xml:space="preserve"> Those works, many of which appear blurred, commenced Richter’s involvement with the relation of appearance and reality, a complex relationship that he described in the following way:</w:t>
      </w:r>
    </w:p>
    <w:p w:rsidR="00C07DDC" w:rsidRDefault="00857C03">
      <w:pPr>
        <w:pStyle w:val="B"/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Del="00857C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52BF">
        <w:rPr>
          <w:rFonts w:ascii="Times New Roman" w:hAnsi="Times New Roman"/>
          <w:b/>
          <w:bCs/>
          <w:sz w:val="24"/>
          <w:szCs w:val="24"/>
          <w:lang w:val="en-US"/>
        </w:rPr>
        <w:t xml:space="preserve">“I don’t mistrust reality, of which I know next to nothing. I mistrust the picture of reality conveyed to us by our senses, which are imperfect and circumscribed.” </w:t>
      </w:r>
      <w:r w:rsidR="00FA52BF">
        <w:rPr>
          <w:rFonts w:ascii="Times New Roman" w:hAnsi="Times New Roman"/>
          <w:sz w:val="24"/>
          <w:szCs w:val="24"/>
          <w:lang w:val="en-US"/>
        </w:rPr>
        <w:t>(G. Richter</w:t>
      </w:r>
      <w:r w:rsidR="00AE5B7F">
        <w:rPr>
          <w:rFonts w:ascii="Times New Roman" w:hAnsi="Times New Roman"/>
          <w:sz w:val="24"/>
          <w:szCs w:val="24"/>
          <w:lang w:val="en-US"/>
        </w:rPr>
        <w:t>)</w:t>
      </w:r>
    </w:p>
    <w:p w:rsidR="00C07DDC" w:rsidRDefault="00857C03">
      <w:pPr>
        <w:pStyle w:val="B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singular </w:t>
      </w:r>
      <w:r>
        <w:rPr>
          <w:rFonts w:ascii="Times New Roman" w:hAnsi="Times New Roman"/>
          <w:sz w:val="24"/>
          <w:szCs w:val="24"/>
          <w:lang w:val="en-US"/>
        </w:rPr>
        <w:t xml:space="preserve">involvement with </w:t>
      </w:r>
      <w:r w:rsidR="00574C86">
        <w:rPr>
          <w:rFonts w:ascii="Times New Roman" w:hAnsi="Times New Roman"/>
          <w:sz w:val="24"/>
          <w:szCs w:val="24"/>
          <w:lang w:val="en-US"/>
        </w:rPr>
        <w:t xml:space="preserve">the nature of </w:t>
      </w:r>
      <w:r>
        <w:rPr>
          <w:rFonts w:ascii="Times New Roman" w:hAnsi="Times New Roman"/>
          <w:sz w:val="24"/>
          <w:szCs w:val="24"/>
          <w:lang w:val="en-US"/>
        </w:rPr>
        <w:t>appearance subsequently developed in the form of abstract paintings, a way of working that commenced in the early 1970s, and which</w:t>
      </w:r>
      <w:r w:rsidR="00574C8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from then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onwards</w:t>
      </w:r>
      <w:r w:rsidR="00574C86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forms the main trajectory of his development. This important aspect of Richter’s work </w:t>
      </w:r>
      <w:r w:rsidR="00574C86">
        <w:rPr>
          <w:rFonts w:ascii="Times New Roman" w:hAnsi="Times New Roman"/>
          <w:sz w:val="24"/>
          <w:szCs w:val="24"/>
          <w:lang w:val="en-US"/>
        </w:rPr>
        <w:t>provides</w:t>
      </w:r>
      <w:r>
        <w:rPr>
          <w:rFonts w:ascii="Times New Roman" w:hAnsi="Times New Roman"/>
          <w:sz w:val="24"/>
          <w:szCs w:val="24"/>
          <w:lang w:val="en-US"/>
        </w:rPr>
        <w:t xml:space="preserve"> the focus of the exhibition, the central theme of which is encapsulated in the artist’s comment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that :</w:t>
      </w:r>
      <w:proofErr w:type="gramEnd"/>
      <w:r w:rsidR="00FA52B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07DDC" w:rsidRDefault="00FA52BF">
      <w:pPr>
        <w:pStyle w:val="B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“You want to understand what you see and you try to make a picture out of it. Later you realize that you can’t represent reality. All what you see represents nothing but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itself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and therefore is itself reality.” </w:t>
      </w:r>
      <w:r>
        <w:rPr>
          <w:rFonts w:ascii="Times New Roman" w:hAnsi="Times New Roman"/>
          <w:sz w:val="24"/>
          <w:szCs w:val="24"/>
          <w:lang w:val="en-US"/>
        </w:rPr>
        <w:t>(G. Richter)</w:t>
      </w:r>
    </w:p>
    <w:p w:rsidR="00C07DDC" w:rsidRDefault="00FA52BF">
      <w:r>
        <w:t>The exhibition</w:t>
      </w:r>
      <w:r w:rsidR="00AE5B7F">
        <w:t xml:space="preserve"> has been</w:t>
      </w:r>
      <w:r w:rsidR="00857C03">
        <w:t xml:space="preserve"> curated</w:t>
      </w:r>
      <w:r>
        <w:t xml:space="preserve"> </w:t>
      </w:r>
      <w:r w:rsidR="00AE5B7F">
        <w:t xml:space="preserve">by </w:t>
      </w:r>
      <w:r>
        <w:t xml:space="preserve">Paul </w:t>
      </w:r>
      <w:proofErr w:type="spellStart"/>
      <w:r>
        <w:t>Moorhouse</w:t>
      </w:r>
      <w:proofErr w:type="spellEnd"/>
      <w:r>
        <w:t>, art historian and Senior Curator, 20</w:t>
      </w:r>
      <w:r>
        <w:rPr>
          <w:vertAlign w:val="superscript"/>
        </w:rPr>
        <w:t>th</w:t>
      </w:r>
      <w:r>
        <w:t xml:space="preserve"> century at the National Portrait Gallery, London</w:t>
      </w:r>
      <w:r w:rsidR="00857C03">
        <w:t>.</w:t>
      </w:r>
    </w:p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/>
    <w:p w:rsidR="00601008" w:rsidRDefault="00601008">
      <w:proofErr w:type="spellStart"/>
      <w:r>
        <w:t>Andrey</w:t>
      </w:r>
      <w:proofErr w:type="spellEnd"/>
      <w:r>
        <w:t xml:space="preserve"> </w:t>
      </w:r>
      <w:proofErr w:type="spellStart"/>
      <w:r>
        <w:t>Sakov</w:t>
      </w:r>
      <w:proofErr w:type="spellEnd"/>
      <w:r>
        <w:t xml:space="preserve"> / PR</w:t>
      </w:r>
    </w:p>
    <w:p w:rsidR="00601008" w:rsidRDefault="00601008">
      <w:hyperlink r:id="rId9" w:history="1">
        <w:r w:rsidRPr="00302C28">
          <w:rPr>
            <w:rStyle w:val="a3"/>
          </w:rPr>
          <w:t>Andrey.s@jewish-museum.ru</w:t>
        </w:r>
      </w:hyperlink>
      <w:r>
        <w:br/>
        <w:t xml:space="preserve">+79856327820 </w:t>
      </w:r>
    </w:p>
    <w:sectPr w:rsidR="00601008" w:rsidSect="00C07DD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35" w:rsidRDefault="000B6535" w:rsidP="00C07DDC">
      <w:r>
        <w:separator/>
      </w:r>
    </w:p>
  </w:endnote>
  <w:endnote w:type="continuationSeparator" w:id="0">
    <w:p w:rsidR="000B6535" w:rsidRDefault="000B6535" w:rsidP="00C0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35" w:rsidRDefault="000B6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35" w:rsidRDefault="000B6535" w:rsidP="00C07DDC">
      <w:r>
        <w:separator/>
      </w:r>
    </w:p>
  </w:footnote>
  <w:footnote w:type="continuationSeparator" w:id="0">
    <w:p w:rsidR="000B6535" w:rsidRDefault="000B6535" w:rsidP="00C0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35" w:rsidRDefault="000B6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C"/>
    <w:rsid w:val="000B6535"/>
    <w:rsid w:val="002B7F64"/>
    <w:rsid w:val="002D441A"/>
    <w:rsid w:val="0031769F"/>
    <w:rsid w:val="00336EBC"/>
    <w:rsid w:val="00340024"/>
    <w:rsid w:val="004B30CA"/>
    <w:rsid w:val="004F520A"/>
    <w:rsid w:val="00574C86"/>
    <w:rsid w:val="00601008"/>
    <w:rsid w:val="006254B4"/>
    <w:rsid w:val="0078525A"/>
    <w:rsid w:val="00857C03"/>
    <w:rsid w:val="00AE5B7F"/>
    <w:rsid w:val="00B416DB"/>
    <w:rsid w:val="00BD1CA5"/>
    <w:rsid w:val="00C07DDC"/>
    <w:rsid w:val="00C208FD"/>
    <w:rsid w:val="00CB593B"/>
    <w:rsid w:val="00D3767F"/>
    <w:rsid w:val="00DA35E7"/>
    <w:rsid w:val="00E43EA1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DDC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DDC"/>
    <w:rPr>
      <w:u w:val="single"/>
    </w:rPr>
  </w:style>
  <w:style w:type="paragraph" w:customStyle="1" w:styleId="a4">
    <w:name w:val="Колонтитулы"/>
    <w:rsid w:val="00C07DD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C07DDC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ru-RU"/>
    </w:rPr>
  </w:style>
  <w:style w:type="paragraph" w:customStyle="1" w:styleId="B">
    <w:name w:val="Текстовый блок B"/>
    <w:rsid w:val="00C07DD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6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BC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DDC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DDC"/>
    <w:rPr>
      <w:u w:val="single"/>
    </w:rPr>
  </w:style>
  <w:style w:type="paragraph" w:customStyle="1" w:styleId="a4">
    <w:name w:val="Колонтитулы"/>
    <w:rsid w:val="00C07DD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C07DDC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:lang w:val="ru-RU"/>
    </w:rPr>
  </w:style>
  <w:style w:type="paragraph" w:customStyle="1" w:styleId="B">
    <w:name w:val="Текстовый блок B"/>
    <w:rsid w:val="00C07DD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6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BC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y.s@jewish-museum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Portrait Gallery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Moorhouse</dc:creator>
  <cp:lastModifiedBy>Андрей Саков</cp:lastModifiedBy>
  <cp:revision>4</cp:revision>
  <dcterms:created xsi:type="dcterms:W3CDTF">2016-08-25T13:50:00Z</dcterms:created>
  <dcterms:modified xsi:type="dcterms:W3CDTF">2016-10-25T10:12:00Z</dcterms:modified>
</cp:coreProperties>
</file>